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00000001" w14:textId="77777777" w:rsidR="001917D0" w:rsidRDefault="00000000">
      <w:pPr>
        <w:spacing w:after="120"/>
        <w:jc w:val="center"/>
        <w:rPr>
          <w:rFonts w:ascii="Calibri" w:eastAsia="Calibri" w:hAnsi="Calibri" w:cs="Calibri"/>
          <w:b/>
          <w:bCs/>
          <w:sz w:val="28"/>
          <w:szCs w:val="28"/>
        </w:rPr>
      </w:pPr>
      <w:r>
        <w:rPr>
          <w:rFonts w:ascii="Calibri" w:eastAsia="Calibri" w:hAnsi="Calibri" w:cs="Calibri"/>
          <w:b/>
          <w:bCs/>
          <w:sz w:val="28"/>
          <w:szCs w:val="28"/>
        </w:rPr>
        <w:t>MEMORANDUM O SPOLUPRÁCI</w:t>
      </w:r>
    </w:p>
    <w:p w14:paraId="00000002" w14:textId="77777777" w:rsidR="001917D0" w:rsidRDefault="00000000">
      <w:pPr>
        <w:spacing w:after="0" w:line="276" w:lineRule="auto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Logio s.r.o.</w:t>
      </w:r>
    </w:p>
    <w:p w14:paraId="00000003" w14:textId="77777777" w:rsidR="001917D0" w:rsidRDefault="00000000">
      <w:pPr>
        <w:spacing w:after="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IČO: 27161871</w:t>
      </w:r>
    </w:p>
    <w:p w14:paraId="00000004" w14:textId="77777777" w:rsidR="001917D0" w:rsidRDefault="00000000">
      <w:pPr>
        <w:spacing w:after="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se sídlem Evropská 2588/</w:t>
      </w:r>
      <w:proofErr w:type="gramStart"/>
      <w:r>
        <w:rPr>
          <w:rFonts w:ascii="Calibri" w:eastAsia="Calibri" w:hAnsi="Calibri" w:cs="Calibri"/>
        </w:rPr>
        <w:t>33a</w:t>
      </w:r>
      <w:proofErr w:type="gramEnd"/>
      <w:r>
        <w:rPr>
          <w:rFonts w:ascii="Calibri" w:eastAsia="Calibri" w:hAnsi="Calibri" w:cs="Calibri"/>
        </w:rPr>
        <w:t>, Dejvice, 160 00 Praha 6</w:t>
      </w:r>
    </w:p>
    <w:p w14:paraId="00000005" w14:textId="77777777" w:rsidR="001917D0" w:rsidRDefault="00000000">
      <w:pPr>
        <w:spacing w:after="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zapsaná v obchodním rejstříku vedeném Městským soudem v Praze pod sp. zn.: C 101010</w:t>
      </w:r>
    </w:p>
    <w:p w14:paraId="00000006" w14:textId="77777777" w:rsidR="001917D0" w:rsidRDefault="00000000">
      <w:pPr>
        <w:spacing w:after="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zastoupená Petrem Tulachem, členem Logio Boardu</w:t>
      </w:r>
    </w:p>
    <w:p w14:paraId="00000007" w14:textId="77777777" w:rsidR="001917D0" w:rsidRDefault="00000000">
      <w:pPr>
        <w:spacing w:before="120" w:after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(dále jen „</w:t>
      </w:r>
      <w:r>
        <w:rPr>
          <w:rFonts w:ascii="Calibri" w:eastAsia="Calibri" w:hAnsi="Calibri" w:cs="Calibri"/>
          <w:b/>
          <w:bCs/>
        </w:rPr>
        <w:t>Logio</w:t>
      </w:r>
      <w:r>
        <w:rPr>
          <w:rFonts w:ascii="Calibri" w:eastAsia="Calibri" w:hAnsi="Calibri" w:cs="Calibri"/>
        </w:rPr>
        <w:t>“)</w:t>
      </w:r>
    </w:p>
    <w:p w14:paraId="00000008" w14:textId="77777777" w:rsidR="001917D0" w:rsidRDefault="001917D0">
      <w:pPr>
        <w:spacing w:after="0"/>
        <w:rPr>
          <w:rFonts w:ascii="Calibri" w:eastAsia="Calibri" w:hAnsi="Calibri" w:cs="Calibri"/>
        </w:rPr>
      </w:pPr>
    </w:p>
    <w:p w14:paraId="00000009" w14:textId="77777777" w:rsidR="001917D0" w:rsidRDefault="00000000">
      <w:pPr>
        <w:spacing w:before="120" w:after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a</w:t>
      </w:r>
    </w:p>
    <w:p w14:paraId="0000000A" w14:textId="77777777" w:rsidR="001917D0" w:rsidRDefault="001917D0">
      <w:pPr>
        <w:spacing w:before="120" w:after="0"/>
        <w:rPr>
          <w:rFonts w:ascii="Calibri" w:eastAsia="Calibri" w:hAnsi="Calibri" w:cs="Calibri"/>
        </w:rPr>
      </w:pPr>
    </w:p>
    <w:p w14:paraId="0000000B" w14:textId="77777777" w:rsidR="001917D0" w:rsidRDefault="00000000">
      <w:pPr>
        <w:spacing w:after="0" w:line="276" w:lineRule="auto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  <w:highlight w:val="yellow"/>
        </w:rPr>
        <w:t>XXXXXXXX</w:t>
      </w:r>
    </w:p>
    <w:p w14:paraId="0000000C" w14:textId="77777777" w:rsidR="001917D0" w:rsidRDefault="00000000">
      <w:pPr>
        <w:spacing w:after="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IČO: </w:t>
      </w:r>
      <w:r>
        <w:rPr>
          <w:rFonts w:ascii="Calibri" w:eastAsia="Calibri" w:hAnsi="Calibri" w:cs="Calibri"/>
          <w:highlight w:val="yellow"/>
        </w:rPr>
        <w:t>XXXXXXX</w:t>
      </w:r>
    </w:p>
    <w:p w14:paraId="0000000D" w14:textId="77777777" w:rsidR="001917D0" w:rsidRDefault="00000000">
      <w:pPr>
        <w:spacing w:after="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se sídlem </w:t>
      </w:r>
      <w:r>
        <w:rPr>
          <w:rFonts w:ascii="Calibri" w:eastAsia="Calibri" w:hAnsi="Calibri" w:cs="Calibri"/>
          <w:highlight w:val="yellow"/>
        </w:rPr>
        <w:t>XXXXXXX</w:t>
      </w:r>
    </w:p>
    <w:p w14:paraId="0000000E" w14:textId="77777777" w:rsidR="001917D0" w:rsidRDefault="00000000">
      <w:pPr>
        <w:spacing w:after="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zapsaná v obchodním rejstříku vedeném </w:t>
      </w:r>
      <w:r>
        <w:rPr>
          <w:rFonts w:ascii="Calibri" w:eastAsia="Calibri" w:hAnsi="Calibri" w:cs="Calibri"/>
          <w:highlight w:val="yellow"/>
        </w:rPr>
        <w:t>XXXXXXX</w:t>
      </w:r>
      <w:r>
        <w:rPr>
          <w:rFonts w:ascii="Calibri" w:eastAsia="Calibri" w:hAnsi="Calibri" w:cs="Calibri"/>
        </w:rPr>
        <w:t xml:space="preserve"> pod sp. zn.: </w:t>
      </w:r>
      <w:r>
        <w:rPr>
          <w:rFonts w:ascii="Calibri" w:eastAsia="Calibri" w:hAnsi="Calibri" w:cs="Calibri"/>
          <w:highlight w:val="yellow"/>
        </w:rPr>
        <w:t>XXXXXXX</w:t>
      </w:r>
    </w:p>
    <w:p w14:paraId="0000000F" w14:textId="77777777" w:rsidR="001917D0" w:rsidRDefault="00000000">
      <w:pPr>
        <w:spacing w:after="0" w:line="276" w:lineRule="auto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 xml:space="preserve">zastoupená </w:t>
      </w:r>
      <w:r>
        <w:rPr>
          <w:rFonts w:ascii="Calibri" w:eastAsia="Calibri" w:hAnsi="Calibri" w:cs="Calibri"/>
          <w:highlight w:val="yellow"/>
        </w:rPr>
        <w:t>XXXXXXX</w:t>
      </w:r>
      <w:r>
        <w:rPr>
          <w:rFonts w:ascii="Calibri" w:eastAsia="Calibri" w:hAnsi="Calibri" w:cs="Calibri"/>
        </w:rPr>
        <w:t xml:space="preserve">, </w:t>
      </w:r>
      <w:r>
        <w:rPr>
          <w:rFonts w:ascii="Calibri" w:eastAsia="Calibri" w:hAnsi="Calibri" w:cs="Calibri"/>
          <w:highlight w:val="yellow"/>
        </w:rPr>
        <w:t>XXXXXXX</w:t>
      </w:r>
    </w:p>
    <w:p w14:paraId="00000010" w14:textId="77777777" w:rsidR="001917D0" w:rsidRDefault="00000000">
      <w:pPr>
        <w:spacing w:before="120" w:after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(dále jen „</w:t>
      </w:r>
      <w:r>
        <w:rPr>
          <w:rFonts w:ascii="Calibri" w:eastAsia="Calibri" w:hAnsi="Calibri" w:cs="Calibri"/>
          <w:b/>
          <w:bCs/>
        </w:rPr>
        <w:t>Partner</w:t>
      </w:r>
      <w:r>
        <w:rPr>
          <w:rFonts w:ascii="Calibri" w:eastAsia="Calibri" w:hAnsi="Calibri" w:cs="Calibri"/>
        </w:rPr>
        <w:t>“)</w:t>
      </w:r>
    </w:p>
    <w:p w14:paraId="00000011" w14:textId="77777777" w:rsidR="001917D0" w:rsidRDefault="00000000">
      <w:pPr>
        <w:spacing w:before="120" w:after="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(Logio a Partner dále společně jako „</w:t>
      </w:r>
      <w:r>
        <w:rPr>
          <w:rFonts w:ascii="Calibri" w:eastAsia="Calibri" w:hAnsi="Calibri" w:cs="Calibri"/>
          <w:b/>
          <w:bCs/>
        </w:rPr>
        <w:t>Strany</w:t>
      </w:r>
      <w:r>
        <w:rPr>
          <w:rFonts w:ascii="Calibri" w:eastAsia="Calibri" w:hAnsi="Calibri" w:cs="Calibri"/>
        </w:rPr>
        <w:t>“ nebo každý samostatně jako „</w:t>
      </w:r>
      <w:r>
        <w:rPr>
          <w:rFonts w:ascii="Calibri" w:eastAsia="Calibri" w:hAnsi="Calibri" w:cs="Calibri"/>
          <w:b/>
          <w:bCs/>
        </w:rPr>
        <w:t>Strana</w:t>
      </w:r>
      <w:r>
        <w:rPr>
          <w:rFonts w:ascii="Calibri" w:eastAsia="Calibri" w:hAnsi="Calibri" w:cs="Calibri"/>
        </w:rPr>
        <w:t>“)</w:t>
      </w:r>
    </w:p>
    <w:p w14:paraId="00000012" w14:textId="77777777" w:rsidR="001917D0" w:rsidRDefault="00000000">
      <w:pPr>
        <w:spacing w:before="240" w:after="240"/>
        <w:rPr>
          <w:rFonts w:ascii="Calibri" w:eastAsia="Calibri" w:hAnsi="Calibri" w:cs="Calibri"/>
        </w:rPr>
      </w:pPr>
      <w:r>
        <w:rPr>
          <w:rFonts w:ascii="Calibri" w:eastAsia="Calibri" w:hAnsi="Calibri" w:cs="Calibri"/>
        </w:rPr>
        <w:t>uzavřeli níže uvedeného dne, měsíce a roku toto</w:t>
      </w:r>
    </w:p>
    <w:p w14:paraId="00000013" w14:textId="77777777" w:rsidR="001917D0" w:rsidRDefault="00000000">
      <w:pPr>
        <w:spacing w:before="120" w:after="0"/>
        <w:jc w:val="center"/>
        <w:rPr>
          <w:rFonts w:ascii="Calibri" w:eastAsia="Calibri" w:hAnsi="Calibri" w:cs="Calibri"/>
        </w:rPr>
      </w:pPr>
      <w:r>
        <w:rPr>
          <w:rFonts w:ascii="Calibri" w:eastAsia="Calibri" w:hAnsi="Calibri" w:cs="Calibri"/>
          <w:b/>
          <w:bCs/>
        </w:rPr>
        <w:t>memorandum o spolupráci</w:t>
      </w:r>
      <w:r>
        <w:rPr>
          <w:rFonts w:ascii="Calibri" w:eastAsia="Calibri" w:hAnsi="Calibri" w:cs="Calibri"/>
        </w:rPr>
        <w:t xml:space="preserve"> (dále jen „</w:t>
      </w:r>
      <w:r>
        <w:rPr>
          <w:rFonts w:ascii="Calibri" w:eastAsia="Calibri" w:hAnsi="Calibri" w:cs="Calibri"/>
          <w:b/>
          <w:bCs/>
        </w:rPr>
        <w:t>Memorandum</w:t>
      </w:r>
      <w:r>
        <w:rPr>
          <w:rFonts w:ascii="Calibri" w:eastAsia="Calibri" w:hAnsi="Calibri" w:cs="Calibri"/>
        </w:rPr>
        <w:t>“)</w:t>
      </w:r>
    </w:p>
    <w:p w14:paraId="00000014" w14:textId="77777777" w:rsidR="001917D0" w:rsidRDefault="00000000">
      <w:pPr>
        <w:spacing w:before="120" w:after="0" w:line="276" w:lineRule="auto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>VZHLEDEM K TOMU, ŽE:</w:t>
      </w:r>
    </w:p>
    <w:p w14:paraId="00000015" w14:textId="77777777" w:rsidR="001917D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Logio vytvořilo unikátní projekt propojující profesionály s juniory a studenty zapálenými pro Supply Chain Management a má zájem vytvořit komunitu, která bude centrem odbornosti a know-how pro další generace (dále jen „</w:t>
      </w:r>
      <w:r>
        <w:rPr>
          <w:rFonts w:ascii="Calibri" w:eastAsia="Calibri" w:hAnsi="Calibri" w:cs="Calibri"/>
          <w:b/>
          <w:bCs/>
          <w:color w:val="000000"/>
        </w:rPr>
        <w:t>Supply Chain Masters komunita</w:t>
      </w:r>
      <w:r>
        <w:rPr>
          <w:rFonts w:ascii="Calibri" w:eastAsia="Calibri" w:hAnsi="Calibri" w:cs="Calibri"/>
          <w:color w:val="000000"/>
        </w:rPr>
        <w:t>“);</w:t>
      </w:r>
    </w:p>
    <w:p w14:paraId="00000016" w14:textId="77777777" w:rsidR="001917D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714" w:hanging="357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Logio má zájem na tom zapojit do Supply Chain Masters komunity partnery, kteří se budou podílet na programu a fungování komunity a méně zkušeným ukázat realitu fungování firmy a zapojit je do různých výzev a zároveň se tak partnerům pomoci dostat se do povědomí mladé generace a získat potenciální zaměstnance;</w:t>
      </w:r>
    </w:p>
    <w:p w14:paraId="00000017" w14:textId="77777777" w:rsidR="001917D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714" w:hanging="357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Partner má zájem se stát součástí Supply Chain Masters komunity;</w:t>
      </w:r>
    </w:p>
    <w:p w14:paraId="00000018" w14:textId="77777777" w:rsidR="001917D0" w:rsidRDefault="00000000">
      <w:pPr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714" w:hanging="357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Strany chtějí stanovit základní podmínky vzájemné spolupráce v rámci Supply Chain Masters komunity;</w:t>
      </w:r>
    </w:p>
    <w:p w14:paraId="00000019" w14:textId="77777777" w:rsidR="001917D0" w:rsidRDefault="00000000">
      <w:pPr>
        <w:spacing w:before="120" w:after="0" w:line="276" w:lineRule="auto"/>
        <w:jc w:val="both"/>
        <w:rPr>
          <w:rFonts w:ascii="Calibri" w:eastAsia="Calibri" w:hAnsi="Calibri" w:cs="Calibri"/>
          <w:b/>
          <w:bCs/>
        </w:rPr>
      </w:pPr>
      <w:r>
        <w:rPr>
          <w:rFonts w:ascii="Calibri" w:eastAsia="Calibri" w:hAnsi="Calibri" w:cs="Calibri"/>
          <w:b/>
          <w:bCs/>
        </w:rPr>
        <w:t xml:space="preserve">PROTO SE STRANY DOHODLY NÁSLEDOVNĚ: </w:t>
      </w:r>
    </w:p>
    <w:p w14:paraId="0000001A" w14:textId="77777777" w:rsidR="001917D0" w:rsidRDefault="001917D0">
      <w:pPr>
        <w:spacing w:after="0" w:line="240" w:lineRule="auto"/>
        <w:jc w:val="both"/>
        <w:rPr>
          <w:rFonts w:ascii="Calibri" w:eastAsia="Calibri" w:hAnsi="Calibri" w:cs="Calibri"/>
          <w:b/>
          <w:bCs/>
        </w:rPr>
      </w:pPr>
    </w:p>
    <w:p w14:paraId="0000001B" w14:textId="77777777" w:rsidR="001917D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120" w:line="276" w:lineRule="auto"/>
        <w:ind w:left="714" w:hanging="357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Logio bude </w:t>
      </w:r>
      <w:sdt>
        <w:sdtPr>
          <w:tag w:val="goog_rdk_0"/>
          <w:id w:val="-1727647428"/>
        </w:sdtPr>
        <w:sdtContent/>
      </w:sdt>
      <w:sdt>
        <w:sdtPr>
          <w:tag w:val="goog_rdk_1"/>
          <w:id w:val="2093769526"/>
        </w:sdtPr>
        <w:sdtContent/>
      </w:sdt>
      <w:r>
        <w:rPr>
          <w:rFonts w:ascii="Calibri" w:eastAsia="Calibri" w:hAnsi="Calibri" w:cs="Calibri"/>
          <w:color w:val="000000"/>
        </w:rPr>
        <w:t>zajišťovat záštitu nad celou Supply Chain Masters komunitou, která bude spočívat zejména v propagaci celého projektu Supply Chain Masters, pořádání a participaci na eventech s tím spojených a na zajišťování studentů a juniorů, kteří se chtějí do projektu Supply Chain Masters zapojit a spolupracovat s Partnerem.</w:t>
      </w:r>
    </w:p>
    <w:p w14:paraId="0000001C" w14:textId="77777777" w:rsidR="001917D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714" w:hanging="357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 xml:space="preserve">Partner tímto uděluje souhlas s tím, aby Logio používalo jméno a logo Partnera v rámci propagace Supply Chain Masters komunity, a to na propagačních materiálech, letácích, webových stránkách a aplikacích či jakýmkoli jiným obdobným způsobem, ať už online, v </w:t>
      </w:r>
      <w:r>
        <w:rPr>
          <w:rFonts w:ascii="Calibri" w:eastAsia="Calibri" w:hAnsi="Calibri" w:cs="Calibri"/>
          <w:color w:val="000000"/>
        </w:rPr>
        <w:lastRenderedPageBreak/>
        <w:t xml:space="preserve">písemné či mluvené formě. Partner nebude po Logiu v souvislosti s užitím jména a loga Partnera požadovat žádné finanční či jiné protiplnění. </w:t>
      </w:r>
    </w:p>
    <w:p w14:paraId="0000001D" w14:textId="77777777" w:rsidR="001917D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714" w:hanging="357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Strany se dohodly, že budou společně spolupracovat na organizaci přednášek, panelových diskuzí, workshopů a obdobných eventů pro členy Supply Chain Masters komunity. Konkrétní podmínky každé takové spolupráce budou mezi Stranami dohodnuty individuálně pro každý jednotlivý event.</w:t>
      </w:r>
    </w:p>
    <w:p w14:paraId="0000001E" w14:textId="77777777" w:rsidR="001917D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714" w:hanging="357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Logio tímto uděluje souhlas s tím, aby Partner používal název a logo Supply Chain Masters na svých propagačních materiálech, letácích, webových stránkách a aplikacích či jakýmkoli jiným obdobným způsobem, ať už online, v písemné či mluvené formě. Logio nebude po Partnerovi v souvislosti s užitím názvu a loga Supply Chain Masters požadovat žádné finanční či jiné protiplnění.</w:t>
      </w:r>
    </w:p>
    <w:p w14:paraId="0000001F" w14:textId="77777777" w:rsidR="001917D0" w:rsidRDefault="0000000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before="120" w:after="120" w:line="276" w:lineRule="auto"/>
        <w:ind w:left="714" w:hanging="357"/>
        <w:jc w:val="both"/>
        <w:rPr>
          <w:rFonts w:ascii="Calibri" w:eastAsia="Calibri" w:hAnsi="Calibri" w:cs="Calibri"/>
          <w:color w:val="000000"/>
        </w:rPr>
      </w:pPr>
      <w:r>
        <w:rPr>
          <w:rFonts w:ascii="Calibri" w:eastAsia="Calibri" w:hAnsi="Calibri" w:cs="Calibri"/>
          <w:color w:val="000000"/>
        </w:rPr>
        <w:t>Partner má právo ze Supply Chain Masters komunity nabírat juniory a studenty a jednat s nimi přímo i zprostředkovaně. V případě, že si Partner vybere studenta nebo juniora v rámci Supply Chain Masters komunity, bude si veškeré podmínky jeho zapojení a společné spolupráce dojednávat a upravovat sám bez přičinění Logia. Logio nenese žádnou odpovědnost za spolupráci mezi Partnerem a studenty či juniory.</w:t>
      </w:r>
    </w:p>
    <w:p w14:paraId="00000020" w14:textId="77777777" w:rsidR="001917D0" w:rsidRDefault="001917D0">
      <w:pPr>
        <w:spacing w:before="120" w:after="120" w:line="276" w:lineRule="auto"/>
        <w:jc w:val="both"/>
        <w:rPr>
          <w:rFonts w:ascii="Calibri" w:eastAsia="Calibri" w:hAnsi="Calibri" w:cs="Calibri"/>
        </w:rPr>
      </w:pPr>
    </w:p>
    <w:tbl>
      <w:tblPr>
        <w:tblStyle w:val="a"/>
        <w:tblW w:w="9062" w:type="dxa"/>
        <w:tblInd w:w="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4531"/>
        <w:gridCol w:w="4531"/>
      </w:tblGrid>
      <w:tr w:rsidR="001917D0" w14:paraId="1F2177C5" w14:textId="77777777">
        <w:tc>
          <w:tcPr>
            <w:tcW w:w="4531" w:type="dxa"/>
          </w:tcPr>
          <w:p w14:paraId="00000021" w14:textId="77777777" w:rsidR="001917D0" w:rsidRDefault="00000000">
            <w:pPr>
              <w:spacing w:before="120" w:after="120" w:line="276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V ………………………. </w:t>
            </w:r>
          </w:p>
          <w:p w14:paraId="00000022" w14:textId="77777777" w:rsidR="001917D0" w:rsidRDefault="00000000">
            <w:pPr>
              <w:spacing w:before="120" w:after="120" w:line="276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dne …………………</w:t>
            </w:r>
            <w:proofErr w:type="gramStart"/>
            <w:r>
              <w:rPr>
                <w:rFonts w:ascii="Calibri" w:eastAsia="Calibri" w:hAnsi="Calibri" w:cs="Calibri"/>
              </w:rPr>
              <w:t>…….</w:t>
            </w:r>
            <w:proofErr w:type="gramEnd"/>
          </w:p>
        </w:tc>
        <w:tc>
          <w:tcPr>
            <w:tcW w:w="4531" w:type="dxa"/>
          </w:tcPr>
          <w:p w14:paraId="00000023" w14:textId="77777777" w:rsidR="001917D0" w:rsidRDefault="00000000">
            <w:pPr>
              <w:spacing w:before="120" w:after="120" w:line="276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 xml:space="preserve">V ………………………. </w:t>
            </w:r>
          </w:p>
          <w:p w14:paraId="00000024" w14:textId="77777777" w:rsidR="001917D0" w:rsidRDefault="00000000">
            <w:pPr>
              <w:spacing w:before="120" w:after="120" w:line="276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dne …………………</w:t>
            </w:r>
            <w:proofErr w:type="gramStart"/>
            <w:r>
              <w:rPr>
                <w:rFonts w:ascii="Calibri" w:eastAsia="Calibri" w:hAnsi="Calibri" w:cs="Calibri"/>
              </w:rPr>
              <w:t>…….</w:t>
            </w:r>
            <w:proofErr w:type="gramEnd"/>
          </w:p>
        </w:tc>
      </w:tr>
      <w:tr w:rsidR="001917D0" w14:paraId="61FC916A" w14:textId="77777777">
        <w:tc>
          <w:tcPr>
            <w:tcW w:w="4531" w:type="dxa"/>
          </w:tcPr>
          <w:p w14:paraId="00000025" w14:textId="77777777" w:rsidR="001917D0" w:rsidRDefault="001917D0">
            <w:pPr>
              <w:spacing w:line="276" w:lineRule="auto"/>
              <w:jc w:val="both"/>
              <w:rPr>
                <w:rFonts w:ascii="Calibri" w:eastAsia="Calibri" w:hAnsi="Calibri" w:cs="Calibri"/>
              </w:rPr>
            </w:pPr>
          </w:p>
          <w:p w14:paraId="00000026" w14:textId="77777777" w:rsidR="001917D0" w:rsidRDefault="001917D0">
            <w:pPr>
              <w:spacing w:line="276" w:lineRule="auto"/>
              <w:jc w:val="both"/>
              <w:rPr>
                <w:rFonts w:ascii="Calibri" w:eastAsia="Calibri" w:hAnsi="Calibri" w:cs="Calibri"/>
              </w:rPr>
            </w:pPr>
          </w:p>
          <w:p w14:paraId="00000027" w14:textId="77777777" w:rsidR="001917D0" w:rsidRDefault="001917D0">
            <w:pPr>
              <w:spacing w:line="276" w:lineRule="auto"/>
              <w:jc w:val="both"/>
              <w:rPr>
                <w:rFonts w:ascii="Calibri" w:eastAsia="Calibri" w:hAnsi="Calibri" w:cs="Calibri"/>
              </w:rPr>
            </w:pPr>
          </w:p>
          <w:p w14:paraId="00000028" w14:textId="77777777" w:rsidR="001917D0" w:rsidRDefault="00000000">
            <w:pPr>
              <w:spacing w:line="276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…………………………………………………………</w:t>
            </w:r>
          </w:p>
          <w:p w14:paraId="00000029" w14:textId="77777777" w:rsidR="001917D0" w:rsidRDefault="00000000">
            <w:pPr>
              <w:spacing w:line="276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Logio s.r.o.</w:t>
            </w:r>
          </w:p>
          <w:p w14:paraId="0000002A" w14:textId="77777777" w:rsidR="001917D0" w:rsidRDefault="00000000">
            <w:pPr>
              <w:spacing w:line="276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Petr Tulach, Board member,</w:t>
            </w:r>
          </w:p>
          <w:p w14:paraId="0000002B" w14:textId="77777777" w:rsidR="001917D0" w:rsidRDefault="00000000">
            <w:pPr>
              <w:spacing w:line="276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na základě plné moci</w:t>
            </w:r>
          </w:p>
        </w:tc>
        <w:tc>
          <w:tcPr>
            <w:tcW w:w="4531" w:type="dxa"/>
          </w:tcPr>
          <w:p w14:paraId="0000002C" w14:textId="77777777" w:rsidR="001917D0" w:rsidRDefault="001917D0">
            <w:pPr>
              <w:spacing w:line="276" w:lineRule="auto"/>
              <w:jc w:val="both"/>
              <w:rPr>
                <w:rFonts w:ascii="Calibri" w:eastAsia="Calibri" w:hAnsi="Calibri" w:cs="Calibri"/>
              </w:rPr>
            </w:pPr>
          </w:p>
          <w:p w14:paraId="0000002D" w14:textId="77777777" w:rsidR="001917D0" w:rsidRDefault="001917D0">
            <w:pPr>
              <w:spacing w:line="276" w:lineRule="auto"/>
              <w:jc w:val="both"/>
              <w:rPr>
                <w:rFonts w:ascii="Calibri" w:eastAsia="Calibri" w:hAnsi="Calibri" w:cs="Calibri"/>
              </w:rPr>
            </w:pPr>
          </w:p>
          <w:p w14:paraId="0000002E" w14:textId="77777777" w:rsidR="001917D0" w:rsidRDefault="001917D0">
            <w:pPr>
              <w:spacing w:line="276" w:lineRule="auto"/>
              <w:jc w:val="both"/>
              <w:rPr>
                <w:rFonts w:ascii="Calibri" w:eastAsia="Calibri" w:hAnsi="Calibri" w:cs="Calibri"/>
              </w:rPr>
            </w:pPr>
          </w:p>
          <w:p w14:paraId="0000002F" w14:textId="77777777" w:rsidR="001917D0" w:rsidRDefault="00000000">
            <w:pPr>
              <w:spacing w:line="276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</w:rPr>
              <w:t>…………………………………………………………</w:t>
            </w:r>
          </w:p>
          <w:p w14:paraId="00000030" w14:textId="77777777" w:rsidR="001917D0" w:rsidRDefault="00000000">
            <w:pPr>
              <w:spacing w:line="276" w:lineRule="auto"/>
              <w:jc w:val="both"/>
              <w:rPr>
                <w:rFonts w:ascii="Calibri" w:eastAsia="Calibri" w:hAnsi="Calibri" w:cs="Calibri"/>
                <w:highlight w:val="yellow"/>
              </w:rPr>
            </w:pPr>
            <w:r>
              <w:rPr>
                <w:rFonts w:ascii="Calibri" w:eastAsia="Calibri" w:hAnsi="Calibri" w:cs="Calibri"/>
                <w:highlight w:val="yellow"/>
              </w:rPr>
              <w:t>XXXXXX</w:t>
            </w:r>
          </w:p>
          <w:p w14:paraId="00000031" w14:textId="77777777" w:rsidR="001917D0" w:rsidRDefault="00000000">
            <w:pPr>
              <w:spacing w:line="276" w:lineRule="auto"/>
              <w:jc w:val="both"/>
              <w:rPr>
                <w:rFonts w:ascii="Calibri" w:eastAsia="Calibri" w:hAnsi="Calibri" w:cs="Calibri"/>
              </w:rPr>
            </w:pPr>
            <w:r>
              <w:rPr>
                <w:rFonts w:ascii="Calibri" w:eastAsia="Calibri" w:hAnsi="Calibri" w:cs="Calibri"/>
                <w:highlight w:val="yellow"/>
              </w:rPr>
              <w:t>XXXXXXXX</w:t>
            </w:r>
          </w:p>
        </w:tc>
      </w:tr>
    </w:tbl>
    <w:p w14:paraId="00000032" w14:textId="77777777" w:rsidR="001917D0" w:rsidRDefault="001917D0">
      <w:pPr>
        <w:spacing w:before="120" w:after="120" w:line="276" w:lineRule="auto"/>
        <w:jc w:val="both"/>
        <w:rPr>
          <w:rFonts w:ascii="Calibri" w:eastAsia="Calibri" w:hAnsi="Calibri" w:cs="Calibri"/>
        </w:rPr>
      </w:pPr>
    </w:p>
    <w:sectPr w:rsidR="001917D0">
      <w:pgSz w:w="11906" w:h="16838"/>
      <w:pgMar w:top="1417" w:right="1417" w:bottom="1417" w:left="1417" w:header="708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1" w:fontKey="{D3E6A346-3E65-4242-B918-305F8D738715}"/>
    <w:embedItalic r:id="rId2" w:fontKey="{1FAE4989-3346-404C-94EE-ED4AFCFA36FE}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  <w:embedRegular r:id="rId3" w:fontKey="{5AA58A15-73D1-8146-A2B9-1E74A0758D06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A7C8FF8C-6CE9-FB46-B748-3180B92F0254}"/>
    <w:embedBold r:id="rId5" w:fontKey="{2D13576E-EE75-FA49-B841-E23D9D77D9EE}"/>
    <w:embedItalic r:id="rId6" w:fontKey="{3F442009-2CC8-9749-AFDF-7C14D1567219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  <w:embedRegular r:id="rId7" w:fontKey="{1AC6519C-1A0E-F547-837C-ADD941648889}"/>
    <w:embedBold r:id="rId8" w:fontKey="{2C0986A6-935C-5D4C-8A7A-B603EDBA01B6}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441630C2"/>
    <w:multiLevelType w:val="multilevel"/>
    <w:tmpl w:val="947A9C0A"/>
    <w:lvl w:ilvl="0">
      <w:start w:val="1"/>
      <w:numFmt w:val="upperLetter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1F24F7B"/>
    <w:multiLevelType w:val="multilevel"/>
    <w:tmpl w:val="B498C962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914704850">
    <w:abstractNumId w:val="0"/>
  </w:num>
  <w:num w:numId="2" w16cid:durableId="190800557">
    <w:abstractNumId w:val="1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4"/>
  <w:embedTrueTypeFonts/>
  <w:proofState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17D0"/>
    <w:rsid w:val="001917D0"/>
    <w:rsid w:val="00634DBE"/>
    <w:rsid w:val="00C61DD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docId w15:val="{89F65DA6-CD86-364F-899F-09CF1792CD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Aptos" w:eastAsia="Aptos" w:hAnsi="Aptos" w:cs="Aptos"/>
        <w:sz w:val="22"/>
        <w:szCs w:val="22"/>
        <w:lang w:val="cs-CZ" w:eastAsia="cs-CZ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</w:style>
  <w:style w:type="paragraph" w:styleId="Nadpis1">
    <w:name w:val="heading 1"/>
    <w:basedOn w:val="Normln"/>
    <w:next w:val="Normln"/>
    <w:link w:val="Nadpis1Char"/>
    <w:uiPriority w:val="9"/>
    <w:qFormat/>
    <w:rsid w:val="009948E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dpis2">
    <w:name w:val="heading 2"/>
    <w:basedOn w:val="Normln"/>
    <w:next w:val="Normln"/>
    <w:link w:val="Nadpis2Char"/>
    <w:uiPriority w:val="9"/>
    <w:semiHidden/>
    <w:unhideWhenUsed/>
    <w:qFormat/>
    <w:rsid w:val="009948E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dpis3">
    <w:name w:val="heading 3"/>
    <w:basedOn w:val="Normln"/>
    <w:next w:val="Normln"/>
    <w:link w:val="Nadpis3Char"/>
    <w:uiPriority w:val="9"/>
    <w:semiHidden/>
    <w:unhideWhenUsed/>
    <w:qFormat/>
    <w:rsid w:val="009948E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dpis4">
    <w:name w:val="heading 4"/>
    <w:basedOn w:val="Normln"/>
    <w:next w:val="Normln"/>
    <w:link w:val="Nadpis4Char"/>
    <w:uiPriority w:val="9"/>
    <w:semiHidden/>
    <w:unhideWhenUsed/>
    <w:qFormat/>
    <w:rsid w:val="009948E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dpis5">
    <w:name w:val="heading 5"/>
    <w:basedOn w:val="Normln"/>
    <w:next w:val="Normln"/>
    <w:link w:val="Nadpis5Char"/>
    <w:uiPriority w:val="9"/>
    <w:semiHidden/>
    <w:unhideWhenUsed/>
    <w:qFormat/>
    <w:rsid w:val="009948E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dpis6">
    <w:name w:val="heading 6"/>
    <w:basedOn w:val="Normln"/>
    <w:next w:val="Normln"/>
    <w:link w:val="Nadpis6Char"/>
    <w:uiPriority w:val="9"/>
    <w:semiHidden/>
    <w:unhideWhenUsed/>
    <w:qFormat/>
    <w:rsid w:val="009948E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dpis7">
    <w:name w:val="heading 7"/>
    <w:basedOn w:val="Normln"/>
    <w:next w:val="Normln"/>
    <w:link w:val="Nadpis7Char"/>
    <w:uiPriority w:val="9"/>
    <w:semiHidden/>
    <w:unhideWhenUsed/>
    <w:qFormat/>
    <w:rsid w:val="009948E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dpis8">
    <w:name w:val="heading 8"/>
    <w:basedOn w:val="Normln"/>
    <w:next w:val="Normln"/>
    <w:link w:val="Nadpis8Char"/>
    <w:uiPriority w:val="9"/>
    <w:semiHidden/>
    <w:unhideWhenUsed/>
    <w:qFormat/>
    <w:rsid w:val="009948E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dpis9">
    <w:name w:val="heading 9"/>
    <w:basedOn w:val="Normln"/>
    <w:next w:val="Normln"/>
    <w:link w:val="Nadpis9Char"/>
    <w:uiPriority w:val="9"/>
    <w:semiHidden/>
    <w:unhideWhenUsed/>
    <w:qFormat/>
    <w:rsid w:val="009948E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Nzev">
    <w:name w:val="Title"/>
    <w:basedOn w:val="Normln"/>
    <w:next w:val="Normln"/>
    <w:link w:val="NzevChar"/>
    <w:uiPriority w:val="10"/>
    <w:qFormat/>
    <w:rsid w:val="009948E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dpis1Char">
    <w:name w:val="Nadpis 1 Char"/>
    <w:basedOn w:val="Standardnpsmoodstavce"/>
    <w:link w:val="Nadpis1"/>
    <w:uiPriority w:val="9"/>
    <w:rsid w:val="009948E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dpis2Char">
    <w:name w:val="Nadpis 2 Char"/>
    <w:basedOn w:val="Standardnpsmoodstavce"/>
    <w:link w:val="Nadpis2"/>
    <w:uiPriority w:val="9"/>
    <w:semiHidden/>
    <w:rsid w:val="009948E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dpis3Char">
    <w:name w:val="Nadpis 3 Char"/>
    <w:basedOn w:val="Standardnpsmoodstavce"/>
    <w:link w:val="Nadpis3"/>
    <w:uiPriority w:val="9"/>
    <w:semiHidden/>
    <w:rsid w:val="009948E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dpis4Char">
    <w:name w:val="Nadpis 4 Char"/>
    <w:basedOn w:val="Standardnpsmoodstavce"/>
    <w:link w:val="Nadpis4"/>
    <w:uiPriority w:val="9"/>
    <w:semiHidden/>
    <w:rsid w:val="009948E8"/>
    <w:rPr>
      <w:rFonts w:eastAsiaTheme="majorEastAsia" w:cstheme="majorBidi"/>
      <w:i/>
      <w:iCs/>
      <w:color w:val="0F4761" w:themeColor="accent1" w:themeShade="BF"/>
    </w:rPr>
  </w:style>
  <w:style w:type="character" w:customStyle="1" w:styleId="Nadpis5Char">
    <w:name w:val="Nadpis 5 Char"/>
    <w:basedOn w:val="Standardnpsmoodstavce"/>
    <w:link w:val="Nadpis5"/>
    <w:uiPriority w:val="9"/>
    <w:semiHidden/>
    <w:rsid w:val="009948E8"/>
    <w:rPr>
      <w:rFonts w:eastAsiaTheme="majorEastAsia" w:cstheme="majorBidi"/>
      <w:color w:val="0F4761" w:themeColor="accent1" w:themeShade="BF"/>
    </w:rPr>
  </w:style>
  <w:style w:type="character" w:customStyle="1" w:styleId="Nadpis6Char">
    <w:name w:val="Nadpis 6 Char"/>
    <w:basedOn w:val="Standardnpsmoodstavce"/>
    <w:link w:val="Nadpis6"/>
    <w:uiPriority w:val="9"/>
    <w:semiHidden/>
    <w:rsid w:val="009948E8"/>
    <w:rPr>
      <w:rFonts w:eastAsiaTheme="majorEastAsia" w:cstheme="majorBidi"/>
      <w:i/>
      <w:iCs/>
      <w:color w:val="595959" w:themeColor="text1" w:themeTint="A6"/>
    </w:rPr>
  </w:style>
  <w:style w:type="character" w:customStyle="1" w:styleId="Nadpis7Char">
    <w:name w:val="Nadpis 7 Char"/>
    <w:basedOn w:val="Standardnpsmoodstavce"/>
    <w:link w:val="Nadpis7"/>
    <w:uiPriority w:val="9"/>
    <w:semiHidden/>
    <w:rsid w:val="009948E8"/>
    <w:rPr>
      <w:rFonts w:eastAsiaTheme="majorEastAsia" w:cstheme="majorBidi"/>
      <w:color w:val="595959" w:themeColor="text1" w:themeTint="A6"/>
    </w:rPr>
  </w:style>
  <w:style w:type="character" w:customStyle="1" w:styleId="Nadpis8Char">
    <w:name w:val="Nadpis 8 Char"/>
    <w:basedOn w:val="Standardnpsmoodstavce"/>
    <w:link w:val="Nadpis8"/>
    <w:uiPriority w:val="9"/>
    <w:semiHidden/>
    <w:rsid w:val="009948E8"/>
    <w:rPr>
      <w:rFonts w:eastAsiaTheme="majorEastAsia" w:cstheme="majorBidi"/>
      <w:i/>
      <w:iCs/>
      <w:color w:val="272727" w:themeColor="text1" w:themeTint="D8"/>
    </w:rPr>
  </w:style>
  <w:style w:type="character" w:customStyle="1" w:styleId="Nadpis9Char">
    <w:name w:val="Nadpis 9 Char"/>
    <w:basedOn w:val="Standardnpsmoodstavce"/>
    <w:link w:val="Nadpis9"/>
    <w:uiPriority w:val="9"/>
    <w:semiHidden/>
    <w:rsid w:val="009948E8"/>
    <w:rPr>
      <w:rFonts w:eastAsiaTheme="majorEastAsia" w:cstheme="majorBidi"/>
      <w:color w:val="272727" w:themeColor="text1" w:themeTint="D8"/>
    </w:rPr>
  </w:style>
  <w:style w:type="character" w:customStyle="1" w:styleId="NzevChar">
    <w:name w:val="Název Char"/>
    <w:basedOn w:val="Standardnpsmoodstavce"/>
    <w:link w:val="Nzev"/>
    <w:uiPriority w:val="10"/>
    <w:rsid w:val="009948E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dpis">
    <w:name w:val="Subtitle"/>
    <w:basedOn w:val="Normln"/>
    <w:next w:val="Normln"/>
    <w:link w:val="PodnadpisChar"/>
    <w:uiPriority w:val="11"/>
    <w:qFormat/>
    <w:rPr>
      <w:color w:val="595959"/>
      <w:sz w:val="28"/>
      <w:szCs w:val="28"/>
    </w:rPr>
  </w:style>
  <w:style w:type="character" w:customStyle="1" w:styleId="PodnadpisChar">
    <w:name w:val="Podnadpis Char"/>
    <w:basedOn w:val="Standardnpsmoodstavce"/>
    <w:link w:val="Podnadpis"/>
    <w:uiPriority w:val="11"/>
    <w:rsid w:val="009948E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t">
    <w:name w:val="Quote"/>
    <w:basedOn w:val="Normln"/>
    <w:next w:val="Normln"/>
    <w:link w:val="CittChar"/>
    <w:uiPriority w:val="29"/>
    <w:qFormat/>
    <w:rsid w:val="009948E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tChar">
    <w:name w:val="Citát Char"/>
    <w:basedOn w:val="Standardnpsmoodstavce"/>
    <w:link w:val="Citt"/>
    <w:uiPriority w:val="29"/>
    <w:rsid w:val="009948E8"/>
    <w:rPr>
      <w:i/>
      <w:iCs/>
      <w:color w:val="404040" w:themeColor="text1" w:themeTint="BF"/>
    </w:rPr>
  </w:style>
  <w:style w:type="paragraph" w:styleId="Odstavecseseznamem">
    <w:name w:val="List Paragraph"/>
    <w:basedOn w:val="Normln"/>
    <w:uiPriority w:val="34"/>
    <w:qFormat/>
    <w:rsid w:val="009948E8"/>
    <w:pPr>
      <w:ind w:left="720"/>
      <w:contextualSpacing/>
    </w:pPr>
  </w:style>
  <w:style w:type="character" w:styleId="Zdraznnintenzivn">
    <w:name w:val="Intense Emphasis"/>
    <w:basedOn w:val="Standardnpsmoodstavce"/>
    <w:uiPriority w:val="21"/>
    <w:qFormat/>
    <w:rsid w:val="009948E8"/>
    <w:rPr>
      <w:i/>
      <w:iCs/>
      <w:color w:val="0F4761" w:themeColor="accent1" w:themeShade="BF"/>
    </w:rPr>
  </w:style>
  <w:style w:type="paragraph" w:styleId="Vrazncitt">
    <w:name w:val="Intense Quote"/>
    <w:basedOn w:val="Normln"/>
    <w:next w:val="Normln"/>
    <w:link w:val="VrazncittChar"/>
    <w:uiPriority w:val="30"/>
    <w:qFormat/>
    <w:rsid w:val="009948E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VrazncittChar">
    <w:name w:val="Výrazný citát Char"/>
    <w:basedOn w:val="Standardnpsmoodstavce"/>
    <w:link w:val="Vrazncitt"/>
    <w:uiPriority w:val="30"/>
    <w:rsid w:val="009948E8"/>
    <w:rPr>
      <w:i/>
      <w:iCs/>
      <w:color w:val="0F4761" w:themeColor="accent1" w:themeShade="BF"/>
    </w:rPr>
  </w:style>
  <w:style w:type="character" w:styleId="Odkazintenzivn">
    <w:name w:val="Intense Reference"/>
    <w:basedOn w:val="Standardnpsmoodstavce"/>
    <w:uiPriority w:val="32"/>
    <w:qFormat/>
    <w:rsid w:val="009948E8"/>
    <w:rPr>
      <w:b/>
      <w:bCs/>
      <w:smallCaps/>
      <w:color w:val="0F4761" w:themeColor="accent1" w:themeShade="BF"/>
      <w:spacing w:val="5"/>
    </w:rPr>
  </w:style>
  <w:style w:type="character" w:customStyle="1" w:styleId="nowrap">
    <w:name w:val="nowrap"/>
    <w:basedOn w:val="Standardnpsmoodstavce"/>
    <w:rsid w:val="009948E8"/>
  </w:style>
  <w:style w:type="table" w:styleId="Mkatabulky">
    <w:name w:val="Table Grid"/>
    <w:basedOn w:val="Normlntabulka"/>
    <w:uiPriority w:val="39"/>
    <w:rsid w:val="009C3C8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  <w:tblCellMar>
        <w:top w:w="0" w:type="dxa"/>
        <w:left w:w="108" w:type="dxa"/>
        <w:bottom w:w="0" w:type="dxa"/>
        <w:right w:w="108" w:type="dxa"/>
      </w:tblCellMar>
    </w:tblPr>
  </w:style>
  <w:style w:type="paragraph" w:styleId="Textkomente">
    <w:name w:val="annotation text"/>
    <w:basedOn w:val="Normln"/>
    <w:link w:val="TextkomenteChar"/>
    <w:uiPriority w:val="99"/>
    <w:semiHidden/>
    <w:unhideWhenUsed/>
    <w:pPr>
      <w:spacing w:line="240" w:lineRule="auto"/>
    </w:pPr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semiHidden/>
    <w:rPr>
      <w:sz w:val="20"/>
      <w:szCs w:val="20"/>
    </w:rPr>
  </w:style>
  <w:style w:type="character" w:styleId="Odkaznakoment">
    <w:name w:val="annotation reference"/>
    <w:basedOn w:val="Standardnpsmoodstavce"/>
    <w:uiPriority w:val="99"/>
    <w:semiHidden/>
    <w:unhideWhenUsed/>
    <w:rPr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/B7ZHlEL6kGPk7Opk6Rrgm/aZrQ==">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486</Words>
  <Characters>2874</Characters>
  <Application>Microsoft Office Word</Application>
  <DocSecurity>0</DocSecurity>
  <Lines>23</Lines>
  <Paragraphs>6</Paragraphs>
  <ScaleCrop>false</ScaleCrop>
  <Company/>
  <LinksUpToDate>false</LinksUpToDate>
  <CharactersWithSpaces>3354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Mimrova Tereza</dc:creator>
  <cp:lastModifiedBy>Ladislav Pokorný</cp:lastModifiedBy>
  <cp:revision>2</cp:revision>
  <dcterms:created xsi:type="dcterms:W3CDTF">2024-08-26T08:59:00Z</dcterms:created>
  <dcterms:modified xsi:type="dcterms:W3CDTF">2026-08-19T16:32:00Z</dcterms:modified>
</cp:coreProperties>
</file>